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BC04" w14:textId="4F3B347A" w:rsidR="00705A17" w:rsidRDefault="00705A17" w:rsidP="00705A17">
      <w:pPr>
        <w:ind w:left="2880" w:firstLine="720"/>
        <w:rPr>
          <w:b/>
          <w:bCs/>
        </w:rPr>
      </w:pPr>
      <w:r>
        <w:rPr>
          <w:noProof/>
        </w:rPr>
        <w:drawing>
          <wp:inline distT="0" distB="0" distL="0" distR="0" wp14:anchorId="5C459BD9" wp14:editId="7571AD6B">
            <wp:extent cx="1379220" cy="450751"/>
            <wp:effectExtent l="0" t="0" r="0" b="6985"/>
            <wp:docPr id="1001812433" name="Picture 1" descr="A blue and 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12433" name="Picture 1" descr="A blue and re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16" cy="45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FD0D1" w14:textId="70510D7F" w:rsidR="00EE783B" w:rsidRPr="00EE783B" w:rsidRDefault="00EE783B" w:rsidP="00705A17">
      <w:pPr>
        <w:jc w:val="center"/>
        <w:rPr>
          <w:b/>
          <w:bCs/>
          <w:sz w:val="32"/>
          <w:szCs w:val="32"/>
        </w:rPr>
      </w:pPr>
      <w:r w:rsidRPr="00EE783B">
        <w:rPr>
          <w:b/>
          <w:bCs/>
          <w:sz w:val="32"/>
          <w:szCs w:val="32"/>
        </w:rPr>
        <w:t>Complaint Policy and Procedures</w:t>
      </w:r>
    </w:p>
    <w:p w14:paraId="1C0AA870" w14:textId="77777777" w:rsidR="00EE783B" w:rsidRPr="00EE783B" w:rsidRDefault="00EE783B" w:rsidP="00EE783B">
      <w:pPr>
        <w:rPr>
          <w:b/>
          <w:bCs/>
        </w:rPr>
      </w:pPr>
      <w:r w:rsidRPr="00EE783B">
        <w:rPr>
          <w:b/>
          <w:bCs/>
        </w:rPr>
        <w:t>1. Purpose</w:t>
      </w:r>
    </w:p>
    <w:p w14:paraId="5FEC813D" w14:textId="55F6D911" w:rsidR="00EE783B" w:rsidRPr="00EE783B" w:rsidRDefault="00705A17" w:rsidP="00EE783B">
      <w:r>
        <w:t xml:space="preserve">BRIDGES </w:t>
      </w:r>
      <w:r w:rsidR="00EE783B" w:rsidRPr="00EE783B">
        <w:t>is committed to maintaining the highest standards of integrity, transparency, and accountability. We value feedback and take all complaints seriously. This policy ensures that concerns are addressed promptly, fairly, and respectfully.</w:t>
      </w:r>
    </w:p>
    <w:p w14:paraId="0F26F5FA" w14:textId="77777777" w:rsidR="00EE783B" w:rsidRPr="00EE783B" w:rsidRDefault="00DC060C" w:rsidP="00EE783B">
      <w:r>
        <w:pict w14:anchorId="41BEEB08">
          <v:rect id="_x0000_i1025" style="width:0;height:1.5pt" o:hralign="center" o:hrstd="t" o:hr="t" fillcolor="#a0a0a0" stroked="f"/>
        </w:pict>
      </w:r>
    </w:p>
    <w:p w14:paraId="64B7321D" w14:textId="77777777" w:rsidR="00EE783B" w:rsidRPr="00EE783B" w:rsidRDefault="00EE783B" w:rsidP="00EE783B">
      <w:pPr>
        <w:rPr>
          <w:b/>
          <w:bCs/>
        </w:rPr>
      </w:pPr>
      <w:r w:rsidRPr="00EE783B">
        <w:rPr>
          <w:b/>
          <w:bCs/>
        </w:rPr>
        <w:t>2. Scope</w:t>
      </w:r>
    </w:p>
    <w:p w14:paraId="630A6883" w14:textId="77777777" w:rsidR="00EE783B" w:rsidRPr="00EE783B" w:rsidRDefault="00EE783B" w:rsidP="00EE783B">
      <w:r w:rsidRPr="00EE783B">
        <w:t>This policy applies to:</w:t>
      </w:r>
    </w:p>
    <w:p w14:paraId="21584B99" w14:textId="77777777" w:rsidR="00EE783B" w:rsidRPr="00EE783B" w:rsidRDefault="00EE783B" w:rsidP="00EE783B">
      <w:pPr>
        <w:numPr>
          <w:ilvl w:val="0"/>
          <w:numId w:val="1"/>
        </w:numPr>
      </w:pPr>
      <w:r w:rsidRPr="00EE783B">
        <w:t>Program participants</w:t>
      </w:r>
    </w:p>
    <w:p w14:paraId="5358F689" w14:textId="77777777" w:rsidR="00EE783B" w:rsidRPr="00EE783B" w:rsidRDefault="00EE783B" w:rsidP="00EE783B">
      <w:pPr>
        <w:numPr>
          <w:ilvl w:val="0"/>
          <w:numId w:val="1"/>
        </w:numPr>
      </w:pPr>
      <w:r w:rsidRPr="00EE783B">
        <w:t>Staff and volunteers</w:t>
      </w:r>
    </w:p>
    <w:p w14:paraId="16F6CA53" w14:textId="77777777" w:rsidR="00EE783B" w:rsidRPr="00EE783B" w:rsidRDefault="00EE783B" w:rsidP="00EE783B">
      <w:pPr>
        <w:numPr>
          <w:ilvl w:val="0"/>
          <w:numId w:val="1"/>
        </w:numPr>
      </w:pPr>
      <w:r w:rsidRPr="00EE783B">
        <w:t>Donors and partners</w:t>
      </w:r>
    </w:p>
    <w:p w14:paraId="14BCA2DA" w14:textId="77777777" w:rsidR="00EE783B" w:rsidRPr="00EE783B" w:rsidRDefault="00EE783B" w:rsidP="00EE783B">
      <w:pPr>
        <w:numPr>
          <w:ilvl w:val="0"/>
          <w:numId w:val="1"/>
        </w:numPr>
      </w:pPr>
      <w:r w:rsidRPr="00EE783B">
        <w:t>Members of the public</w:t>
      </w:r>
    </w:p>
    <w:p w14:paraId="23C050BA" w14:textId="77777777" w:rsidR="00EE783B" w:rsidRPr="00EE783B" w:rsidRDefault="00EE783B" w:rsidP="00EE783B">
      <w:r w:rsidRPr="00EE783B">
        <w:t>It covers complaints related to:</w:t>
      </w:r>
    </w:p>
    <w:p w14:paraId="23E5A6A5" w14:textId="77777777" w:rsidR="00EE783B" w:rsidRPr="00EE783B" w:rsidRDefault="00EE783B" w:rsidP="00EE783B">
      <w:pPr>
        <w:numPr>
          <w:ilvl w:val="0"/>
          <w:numId w:val="2"/>
        </w:numPr>
      </w:pPr>
      <w:r w:rsidRPr="00EE783B">
        <w:t>Programs and services</w:t>
      </w:r>
    </w:p>
    <w:p w14:paraId="3C36CED3" w14:textId="77777777" w:rsidR="00EE783B" w:rsidRPr="00EE783B" w:rsidRDefault="00EE783B" w:rsidP="00EE783B">
      <w:pPr>
        <w:numPr>
          <w:ilvl w:val="0"/>
          <w:numId w:val="2"/>
        </w:numPr>
      </w:pPr>
      <w:r w:rsidRPr="00EE783B">
        <w:t>Staff or volunteer conduct</w:t>
      </w:r>
    </w:p>
    <w:p w14:paraId="1DA9480D" w14:textId="77777777" w:rsidR="00EE783B" w:rsidRPr="00EE783B" w:rsidRDefault="00EE783B" w:rsidP="00EE783B">
      <w:pPr>
        <w:numPr>
          <w:ilvl w:val="0"/>
          <w:numId w:val="2"/>
        </w:numPr>
      </w:pPr>
      <w:r w:rsidRPr="00EE783B">
        <w:t>Accessibility and inclusion</w:t>
      </w:r>
    </w:p>
    <w:p w14:paraId="023DD492" w14:textId="77777777" w:rsidR="00EE783B" w:rsidRPr="00EE783B" w:rsidRDefault="00EE783B" w:rsidP="00EE783B">
      <w:pPr>
        <w:numPr>
          <w:ilvl w:val="0"/>
          <w:numId w:val="2"/>
        </w:numPr>
      </w:pPr>
      <w:r w:rsidRPr="00EE783B">
        <w:t>Discrimination or harassment</w:t>
      </w:r>
    </w:p>
    <w:p w14:paraId="1910A136" w14:textId="77777777" w:rsidR="00EE783B" w:rsidRPr="00EE783B" w:rsidRDefault="00EE783B" w:rsidP="00EE783B">
      <w:pPr>
        <w:numPr>
          <w:ilvl w:val="0"/>
          <w:numId w:val="2"/>
        </w:numPr>
      </w:pPr>
      <w:r w:rsidRPr="00EE783B">
        <w:t>Financial, ethical, or governance concerns</w:t>
      </w:r>
    </w:p>
    <w:p w14:paraId="2E0542A0" w14:textId="77777777" w:rsidR="00EE783B" w:rsidRPr="00EE783B" w:rsidRDefault="00EE783B" w:rsidP="00EE783B">
      <w:pPr>
        <w:numPr>
          <w:ilvl w:val="0"/>
          <w:numId w:val="2"/>
        </w:numPr>
      </w:pPr>
      <w:r w:rsidRPr="00EE783B">
        <w:t>Any other matter where someone feels the organization has not met its standards</w:t>
      </w:r>
    </w:p>
    <w:p w14:paraId="1AD9D2D6" w14:textId="77777777" w:rsidR="00EE783B" w:rsidRPr="00EE783B" w:rsidRDefault="00DC060C" w:rsidP="00EE783B">
      <w:r>
        <w:pict w14:anchorId="544B787B">
          <v:rect id="_x0000_i1026" style="width:0;height:1.5pt" o:hralign="center" o:hrstd="t" o:hr="t" fillcolor="#a0a0a0" stroked="f"/>
        </w:pict>
      </w:r>
    </w:p>
    <w:p w14:paraId="317A25FF" w14:textId="77777777" w:rsidR="00EE783B" w:rsidRPr="00EE783B" w:rsidRDefault="00EE783B" w:rsidP="00EE783B">
      <w:pPr>
        <w:rPr>
          <w:b/>
          <w:bCs/>
        </w:rPr>
      </w:pPr>
      <w:r w:rsidRPr="00EE783B">
        <w:rPr>
          <w:b/>
          <w:bCs/>
        </w:rPr>
        <w:t>3. Guiding Principles</w:t>
      </w:r>
    </w:p>
    <w:p w14:paraId="361081B4" w14:textId="77777777" w:rsidR="00EE783B" w:rsidRPr="00EE783B" w:rsidRDefault="00EE783B" w:rsidP="00EE783B">
      <w:pPr>
        <w:numPr>
          <w:ilvl w:val="0"/>
          <w:numId w:val="3"/>
        </w:numPr>
      </w:pPr>
      <w:r w:rsidRPr="00EE783B">
        <w:rPr>
          <w:b/>
          <w:bCs/>
        </w:rPr>
        <w:t>Respect:</w:t>
      </w:r>
      <w:r w:rsidRPr="00EE783B">
        <w:t xml:space="preserve"> All complainants will be treated with dignity and fairness.</w:t>
      </w:r>
    </w:p>
    <w:p w14:paraId="324C969B" w14:textId="77777777" w:rsidR="00EE783B" w:rsidRPr="00EE783B" w:rsidRDefault="00EE783B" w:rsidP="00EE783B">
      <w:pPr>
        <w:numPr>
          <w:ilvl w:val="0"/>
          <w:numId w:val="3"/>
        </w:numPr>
      </w:pPr>
      <w:r w:rsidRPr="00EE783B">
        <w:rPr>
          <w:b/>
          <w:bCs/>
        </w:rPr>
        <w:t>Accessibility:</w:t>
      </w:r>
      <w:r w:rsidRPr="00EE783B">
        <w:t xml:space="preserve"> Complaints may be submitted verbally, in writing, or anonymously.</w:t>
      </w:r>
    </w:p>
    <w:p w14:paraId="3F3A8556" w14:textId="77777777" w:rsidR="00EE783B" w:rsidRPr="00EE783B" w:rsidRDefault="00EE783B" w:rsidP="00EE783B">
      <w:pPr>
        <w:numPr>
          <w:ilvl w:val="0"/>
          <w:numId w:val="3"/>
        </w:numPr>
      </w:pPr>
      <w:r w:rsidRPr="00EE783B">
        <w:rPr>
          <w:b/>
          <w:bCs/>
        </w:rPr>
        <w:t>Confidentiality:</w:t>
      </w:r>
      <w:r w:rsidRPr="00EE783B">
        <w:t xml:space="preserve"> Complaints will be handled with sensitivity and shared only with those who need to know.</w:t>
      </w:r>
    </w:p>
    <w:p w14:paraId="431A0397" w14:textId="77777777" w:rsidR="00EE783B" w:rsidRPr="00EE783B" w:rsidRDefault="00EE783B" w:rsidP="00EE783B">
      <w:pPr>
        <w:numPr>
          <w:ilvl w:val="0"/>
          <w:numId w:val="3"/>
        </w:numPr>
      </w:pPr>
      <w:r w:rsidRPr="00EE783B">
        <w:rPr>
          <w:b/>
          <w:bCs/>
        </w:rPr>
        <w:lastRenderedPageBreak/>
        <w:t>Non-retaliation:</w:t>
      </w:r>
      <w:r w:rsidRPr="00EE783B">
        <w:t xml:space="preserve"> Individuals who submit complaints in good faith will not face retaliation.</w:t>
      </w:r>
    </w:p>
    <w:p w14:paraId="58089F68" w14:textId="77777777" w:rsidR="00EE783B" w:rsidRPr="00EE783B" w:rsidRDefault="00EE783B" w:rsidP="00EE783B">
      <w:pPr>
        <w:numPr>
          <w:ilvl w:val="0"/>
          <w:numId w:val="3"/>
        </w:numPr>
      </w:pPr>
      <w:r w:rsidRPr="00EE783B">
        <w:rPr>
          <w:b/>
          <w:bCs/>
        </w:rPr>
        <w:t>Timeliness:</w:t>
      </w:r>
      <w:r w:rsidRPr="00EE783B">
        <w:t xml:space="preserve"> Complaints will be acknowledged and addressed within reasonable timeframes.</w:t>
      </w:r>
    </w:p>
    <w:p w14:paraId="5DD833AB" w14:textId="77777777" w:rsidR="00EE783B" w:rsidRPr="00EE783B" w:rsidRDefault="00DC060C" w:rsidP="00EE783B">
      <w:r>
        <w:pict w14:anchorId="6E59FA12">
          <v:rect id="_x0000_i1027" style="width:0;height:1.5pt" o:hralign="center" o:hrstd="t" o:hr="t" fillcolor="#a0a0a0" stroked="f"/>
        </w:pict>
      </w:r>
    </w:p>
    <w:p w14:paraId="4A430D9F" w14:textId="77777777" w:rsidR="00EE783B" w:rsidRPr="00EE783B" w:rsidRDefault="00EE783B" w:rsidP="00EE783B">
      <w:pPr>
        <w:rPr>
          <w:b/>
          <w:bCs/>
        </w:rPr>
      </w:pPr>
      <w:r w:rsidRPr="00EE783B">
        <w:rPr>
          <w:b/>
          <w:bCs/>
        </w:rPr>
        <w:t>4. Procedure for Submitting Complaints</w:t>
      </w:r>
    </w:p>
    <w:p w14:paraId="096E7930" w14:textId="77777777" w:rsidR="00EE783B" w:rsidRPr="00EE783B" w:rsidRDefault="00EE783B" w:rsidP="00EE783B">
      <w:pPr>
        <w:numPr>
          <w:ilvl w:val="0"/>
          <w:numId w:val="4"/>
        </w:numPr>
      </w:pPr>
      <w:r w:rsidRPr="00EE783B">
        <w:rPr>
          <w:b/>
          <w:bCs/>
        </w:rPr>
        <w:t>Submission Methods</w:t>
      </w:r>
    </w:p>
    <w:p w14:paraId="6E2BD38B" w14:textId="732D6DDC" w:rsidR="00EE783B" w:rsidRPr="00EE783B" w:rsidRDefault="00EE783B" w:rsidP="00EE783B">
      <w:pPr>
        <w:numPr>
          <w:ilvl w:val="1"/>
          <w:numId w:val="4"/>
        </w:numPr>
      </w:pPr>
      <w:r w:rsidRPr="00EE783B">
        <w:t>Complete the Complaint Form (available online o</w:t>
      </w:r>
      <w:r w:rsidR="00705A17">
        <w:t>n our website</w:t>
      </w:r>
      <w:r w:rsidRPr="00EE783B">
        <w:t>)</w:t>
      </w:r>
    </w:p>
    <w:p w14:paraId="225F62AD" w14:textId="67F0F6AA" w:rsidR="00EE783B" w:rsidRPr="00EE783B" w:rsidRDefault="00EE783B" w:rsidP="00EE783B">
      <w:pPr>
        <w:numPr>
          <w:ilvl w:val="1"/>
          <w:numId w:val="4"/>
        </w:numPr>
      </w:pPr>
      <w:r w:rsidRPr="00EE783B">
        <w:t>Email: [</w:t>
      </w:r>
      <w:r w:rsidR="00DC060C">
        <w:t>info</w:t>
      </w:r>
      <w:r w:rsidRPr="00EE783B">
        <w:t>@</w:t>
      </w:r>
      <w:r w:rsidR="00705A17">
        <w:t>bridgesrc</w:t>
      </w:r>
      <w:r w:rsidRPr="00EE783B">
        <w:t>.org]</w:t>
      </w:r>
    </w:p>
    <w:p w14:paraId="40593EF8" w14:textId="3561AFAE" w:rsidR="00EE783B" w:rsidRPr="00EE783B" w:rsidRDefault="00EE783B" w:rsidP="00EE783B">
      <w:pPr>
        <w:numPr>
          <w:ilvl w:val="1"/>
          <w:numId w:val="4"/>
        </w:numPr>
      </w:pPr>
      <w:r w:rsidRPr="00EE783B">
        <w:t>Phone: [</w:t>
      </w:r>
      <w:r w:rsidR="00705A17">
        <w:t>845-624-1366</w:t>
      </w:r>
      <w:r w:rsidRPr="00EE783B">
        <w:t>]</w:t>
      </w:r>
    </w:p>
    <w:p w14:paraId="3AD18BCE" w14:textId="75A43DCB" w:rsidR="00EE783B" w:rsidRPr="00EE783B" w:rsidRDefault="00EE783B" w:rsidP="00EE783B">
      <w:pPr>
        <w:numPr>
          <w:ilvl w:val="1"/>
          <w:numId w:val="4"/>
        </w:numPr>
      </w:pPr>
      <w:r w:rsidRPr="00EE783B">
        <w:t>Mail: [</w:t>
      </w:r>
      <w:r w:rsidR="00705A17">
        <w:t>2290 Palisades Center Drive, West Nyack, NY 10994</w:t>
      </w:r>
      <w:r w:rsidRPr="00EE783B">
        <w:t>]</w:t>
      </w:r>
    </w:p>
    <w:p w14:paraId="13ED4444" w14:textId="77777777" w:rsidR="00EE783B" w:rsidRPr="00EE783B" w:rsidRDefault="00EE783B" w:rsidP="00EE783B">
      <w:pPr>
        <w:numPr>
          <w:ilvl w:val="1"/>
          <w:numId w:val="4"/>
        </w:numPr>
      </w:pPr>
      <w:r w:rsidRPr="00EE783B">
        <w:t>Verbal complaints to staff may be documented by staff on the Complaint Form</w:t>
      </w:r>
    </w:p>
    <w:p w14:paraId="1060A3CC" w14:textId="77777777" w:rsidR="00EE783B" w:rsidRPr="00EE783B" w:rsidRDefault="00EE783B" w:rsidP="00EE783B">
      <w:pPr>
        <w:numPr>
          <w:ilvl w:val="0"/>
          <w:numId w:val="4"/>
        </w:numPr>
      </w:pPr>
      <w:r w:rsidRPr="00EE783B">
        <w:rPr>
          <w:b/>
          <w:bCs/>
        </w:rPr>
        <w:t>Information to Include</w:t>
      </w:r>
    </w:p>
    <w:p w14:paraId="66787A56" w14:textId="77777777" w:rsidR="00EE783B" w:rsidRPr="00EE783B" w:rsidRDefault="00EE783B" w:rsidP="00EE783B">
      <w:pPr>
        <w:numPr>
          <w:ilvl w:val="1"/>
          <w:numId w:val="4"/>
        </w:numPr>
      </w:pPr>
      <w:r w:rsidRPr="00EE783B">
        <w:t>Date, time, and location of the issue</w:t>
      </w:r>
    </w:p>
    <w:p w14:paraId="36FA1C0B" w14:textId="77777777" w:rsidR="00EE783B" w:rsidRPr="00EE783B" w:rsidRDefault="00EE783B" w:rsidP="00EE783B">
      <w:pPr>
        <w:numPr>
          <w:ilvl w:val="1"/>
          <w:numId w:val="4"/>
        </w:numPr>
      </w:pPr>
      <w:r w:rsidRPr="00EE783B">
        <w:t>Individuals involved (if known)</w:t>
      </w:r>
    </w:p>
    <w:p w14:paraId="3412B3EE" w14:textId="77777777" w:rsidR="00EE783B" w:rsidRPr="00EE783B" w:rsidRDefault="00EE783B" w:rsidP="00EE783B">
      <w:pPr>
        <w:numPr>
          <w:ilvl w:val="1"/>
          <w:numId w:val="4"/>
        </w:numPr>
      </w:pPr>
      <w:r w:rsidRPr="00EE783B">
        <w:t>Description of concern</w:t>
      </w:r>
    </w:p>
    <w:p w14:paraId="4C8D7472" w14:textId="77777777" w:rsidR="00EE783B" w:rsidRPr="00EE783B" w:rsidRDefault="00EE783B" w:rsidP="00EE783B">
      <w:pPr>
        <w:numPr>
          <w:ilvl w:val="1"/>
          <w:numId w:val="4"/>
        </w:numPr>
      </w:pPr>
      <w:r w:rsidRPr="00EE783B">
        <w:t>Supporting documents or evidence (if available)</w:t>
      </w:r>
    </w:p>
    <w:p w14:paraId="69B92216" w14:textId="77777777" w:rsidR="00EE783B" w:rsidRPr="00EE783B" w:rsidRDefault="00EE783B" w:rsidP="00EE783B">
      <w:pPr>
        <w:numPr>
          <w:ilvl w:val="1"/>
          <w:numId w:val="4"/>
        </w:numPr>
      </w:pPr>
      <w:r w:rsidRPr="00EE783B">
        <w:t>Desired resolution (optional)</w:t>
      </w:r>
    </w:p>
    <w:p w14:paraId="7E5D9CAD" w14:textId="77777777" w:rsidR="00EE783B" w:rsidRPr="00EE783B" w:rsidRDefault="00DC060C" w:rsidP="00EE783B">
      <w:r>
        <w:pict w14:anchorId="0CDB7A41">
          <v:rect id="_x0000_i1028" style="width:0;height:1.5pt" o:hralign="center" o:hrstd="t" o:hr="t" fillcolor="#a0a0a0" stroked="f"/>
        </w:pict>
      </w:r>
    </w:p>
    <w:p w14:paraId="68508E42" w14:textId="77777777" w:rsidR="00EE783B" w:rsidRPr="00EE783B" w:rsidRDefault="00EE783B" w:rsidP="00EE783B">
      <w:pPr>
        <w:rPr>
          <w:b/>
          <w:bCs/>
        </w:rPr>
      </w:pPr>
      <w:r w:rsidRPr="00EE783B">
        <w:rPr>
          <w:b/>
          <w:bCs/>
        </w:rPr>
        <w:t>5. Complaint Handling Process</w:t>
      </w:r>
    </w:p>
    <w:p w14:paraId="756E6C17" w14:textId="77777777" w:rsidR="00EE783B" w:rsidRPr="00EE783B" w:rsidRDefault="00EE783B" w:rsidP="00EE783B">
      <w:pPr>
        <w:numPr>
          <w:ilvl w:val="0"/>
          <w:numId w:val="5"/>
        </w:numPr>
      </w:pPr>
      <w:r w:rsidRPr="00EE783B">
        <w:rPr>
          <w:b/>
          <w:bCs/>
        </w:rPr>
        <w:t>Acknowledgement</w:t>
      </w:r>
    </w:p>
    <w:p w14:paraId="2835A0B3" w14:textId="50333306" w:rsidR="00EE783B" w:rsidRPr="00EE783B" w:rsidRDefault="00EE783B" w:rsidP="00EE783B">
      <w:pPr>
        <w:numPr>
          <w:ilvl w:val="1"/>
          <w:numId w:val="5"/>
        </w:numPr>
      </w:pPr>
      <w:r w:rsidRPr="00EE783B">
        <w:t xml:space="preserve">All written complaints will be </w:t>
      </w:r>
      <w:proofErr w:type="gramStart"/>
      <w:r w:rsidRPr="00EE783B">
        <w:t>acknowledged</w:t>
      </w:r>
      <w:proofErr w:type="gramEnd"/>
      <w:r w:rsidRPr="00EE783B">
        <w:t xml:space="preserve"> within</w:t>
      </w:r>
      <w:r w:rsidR="00705A17">
        <w:t xml:space="preserve"> 5 business days</w:t>
      </w:r>
      <w:r w:rsidRPr="00EE783B">
        <w:t>.</w:t>
      </w:r>
    </w:p>
    <w:p w14:paraId="2C62ADB3" w14:textId="77777777" w:rsidR="00EE783B" w:rsidRPr="00EE783B" w:rsidRDefault="00EE783B" w:rsidP="00EE783B">
      <w:pPr>
        <w:numPr>
          <w:ilvl w:val="0"/>
          <w:numId w:val="5"/>
        </w:numPr>
      </w:pPr>
      <w:r w:rsidRPr="00EE783B">
        <w:rPr>
          <w:b/>
          <w:bCs/>
        </w:rPr>
        <w:t>Review and Assignment</w:t>
      </w:r>
    </w:p>
    <w:p w14:paraId="60AE681E" w14:textId="77777777" w:rsidR="00EE783B" w:rsidRPr="00EE783B" w:rsidRDefault="00EE783B" w:rsidP="00EE783B">
      <w:pPr>
        <w:numPr>
          <w:ilvl w:val="1"/>
          <w:numId w:val="5"/>
        </w:numPr>
      </w:pPr>
      <w:r w:rsidRPr="00EE783B">
        <w:t>Complaints will be logged in the Complaint Register.</w:t>
      </w:r>
    </w:p>
    <w:p w14:paraId="1DDD3AAA" w14:textId="77777777" w:rsidR="00EE783B" w:rsidRPr="00EE783B" w:rsidRDefault="00EE783B" w:rsidP="00EE783B">
      <w:pPr>
        <w:numPr>
          <w:ilvl w:val="1"/>
          <w:numId w:val="5"/>
        </w:numPr>
      </w:pPr>
      <w:r w:rsidRPr="00EE783B">
        <w:t>Assigned to the appropriate manager or designated staff for investigation.</w:t>
      </w:r>
    </w:p>
    <w:p w14:paraId="4B205796" w14:textId="77777777" w:rsidR="00EE783B" w:rsidRPr="00EE783B" w:rsidRDefault="00EE783B" w:rsidP="00EE783B">
      <w:pPr>
        <w:numPr>
          <w:ilvl w:val="1"/>
          <w:numId w:val="5"/>
        </w:numPr>
      </w:pPr>
      <w:r w:rsidRPr="00EE783B">
        <w:lastRenderedPageBreak/>
        <w:t>If the complaint involves senior staff or the Executive Director, it will be referred directly to the Board of Directors.</w:t>
      </w:r>
    </w:p>
    <w:p w14:paraId="32CCE870" w14:textId="77777777" w:rsidR="00EE783B" w:rsidRPr="00EE783B" w:rsidRDefault="00EE783B" w:rsidP="00EE783B">
      <w:pPr>
        <w:numPr>
          <w:ilvl w:val="0"/>
          <w:numId w:val="5"/>
        </w:numPr>
      </w:pPr>
      <w:r w:rsidRPr="00EE783B">
        <w:rPr>
          <w:b/>
          <w:bCs/>
        </w:rPr>
        <w:t>Investigation</w:t>
      </w:r>
    </w:p>
    <w:p w14:paraId="79FDED72" w14:textId="77777777" w:rsidR="00EE783B" w:rsidRPr="00EE783B" w:rsidRDefault="00EE783B" w:rsidP="00EE783B">
      <w:pPr>
        <w:numPr>
          <w:ilvl w:val="1"/>
          <w:numId w:val="5"/>
        </w:numPr>
      </w:pPr>
      <w:r w:rsidRPr="00EE783B">
        <w:t>Gather facts through interviews, document review, or other methods.</w:t>
      </w:r>
    </w:p>
    <w:p w14:paraId="1D8B29AC" w14:textId="77777777" w:rsidR="00EE783B" w:rsidRPr="00EE783B" w:rsidRDefault="00EE783B" w:rsidP="00EE783B">
      <w:pPr>
        <w:numPr>
          <w:ilvl w:val="1"/>
          <w:numId w:val="5"/>
        </w:numPr>
      </w:pPr>
      <w:r w:rsidRPr="00EE783B">
        <w:t>Maintain confidentiality throughout the process.</w:t>
      </w:r>
    </w:p>
    <w:p w14:paraId="7ECA7DAD" w14:textId="77777777" w:rsidR="00EE783B" w:rsidRPr="00EE783B" w:rsidRDefault="00EE783B" w:rsidP="00EE783B">
      <w:pPr>
        <w:numPr>
          <w:ilvl w:val="0"/>
          <w:numId w:val="5"/>
        </w:numPr>
      </w:pPr>
      <w:r w:rsidRPr="00EE783B">
        <w:rPr>
          <w:b/>
          <w:bCs/>
        </w:rPr>
        <w:t>Resolution</w:t>
      </w:r>
    </w:p>
    <w:p w14:paraId="39446004" w14:textId="24CEB4C9" w:rsidR="00EE783B" w:rsidRPr="00EE783B" w:rsidRDefault="00EE783B" w:rsidP="00EE783B">
      <w:pPr>
        <w:numPr>
          <w:ilvl w:val="1"/>
          <w:numId w:val="5"/>
        </w:numPr>
      </w:pPr>
      <w:r w:rsidRPr="00EE783B">
        <w:t>A written response will be provided to the complainant (if contact information is available) within</w:t>
      </w:r>
      <w:r w:rsidR="00705A17">
        <w:t xml:space="preserve"> 30 days</w:t>
      </w:r>
      <w:r w:rsidRPr="00EE783B">
        <w:t xml:space="preserve"> or an update </w:t>
      </w:r>
      <w:proofErr w:type="gramStart"/>
      <w:r w:rsidRPr="00EE783B">
        <w:t>given</w:t>
      </w:r>
      <w:proofErr w:type="gramEnd"/>
      <w:r w:rsidRPr="00EE783B">
        <w:t xml:space="preserve"> if more time is needed.</w:t>
      </w:r>
    </w:p>
    <w:p w14:paraId="0F245133" w14:textId="77777777" w:rsidR="00EE783B" w:rsidRPr="00EE783B" w:rsidRDefault="00EE783B" w:rsidP="00EE783B">
      <w:pPr>
        <w:numPr>
          <w:ilvl w:val="1"/>
          <w:numId w:val="5"/>
        </w:numPr>
      </w:pPr>
      <w:r w:rsidRPr="00EE783B">
        <w:t>Possible outcomes may include corrective action, training, policy changes, or dismissal of the complaint if unfounded.</w:t>
      </w:r>
    </w:p>
    <w:p w14:paraId="7F4BB989" w14:textId="77777777" w:rsidR="00EE783B" w:rsidRPr="00EE783B" w:rsidRDefault="00EE783B" w:rsidP="00EE783B">
      <w:pPr>
        <w:numPr>
          <w:ilvl w:val="0"/>
          <w:numId w:val="5"/>
        </w:numPr>
      </w:pPr>
      <w:r w:rsidRPr="00EE783B">
        <w:rPr>
          <w:b/>
          <w:bCs/>
        </w:rPr>
        <w:t>Appeal</w:t>
      </w:r>
    </w:p>
    <w:p w14:paraId="1719BCD3" w14:textId="62191DF1" w:rsidR="00EE783B" w:rsidRPr="00EE783B" w:rsidRDefault="00EE783B" w:rsidP="00EE783B">
      <w:pPr>
        <w:numPr>
          <w:ilvl w:val="1"/>
          <w:numId w:val="5"/>
        </w:numPr>
      </w:pPr>
      <w:r w:rsidRPr="00EE783B">
        <w:t>If the complainant is not satisfied, they may appeal in writing to the Executive Director or Board of Directors within</w:t>
      </w:r>
      <w:r w:rsidR="00705A17">
        <w:t xml:space="preserve"> 15 days</w:t>
      </w:r>
      <w:r w:rsidRPr="00EE783B">
        <w:t xml:space="preserve"> of the resolution notice.</w:t>
      </w:r>
    </w:p>
    <w:p w14:paraId="516DAE76" w14:textId="0F202213" w:rsidR="00EE783B" w:rsidRPr="00EE783B" w:rsidRDefault="00EE783B" w:rsidP="00EE783B">
      <w:pPr>
        <w:numPr>
          <w:ilvl w:val="1"/>
          <w:numId w:val="5"/>
        </w:numPr>
      </w:pPr>
      <w:r w:rsidRPr="00EE783B">
        <w:t xml:space="preserve">The appeal will be reviewed, and a final decision </w:t>
      </w:r>
      <w:proofErr w:type="gramStart"/>
      <w:r w:rsidRPr="00EE783B">
        <w:t>provided</w:t>
      </w:r>
      <w:proofErr w:type="gramEnd"/>
      <w:r w:rsidRPr="00EE783B">
        <w:t xml:space="preserve"> within</w:t>
      </w:r>
      <w:r w:rsidR="00705A17">
        <w:t xml:space="preserve"> 30 days</w:t>
      </w:r>
      <w:r w:rsidRPr="00EE783B">
        <w:t>.</w:t>
      </w:r>
    </w:p>
    <w:p w14:paraId="77CACD77" w14:textId="77777777" w:rsidR="00EE783B" w:rsidRPr="00EE783B" w:rsidRDefault="00DC060C" w:rsidP="00EE783B">
      <w:r>
        <w:pict w14:anchorId="5AEDD0E0">
          <v:rect id="_x0000_i1029" style="width:0;height:1.5pt" o:hralign="center" o:hrstd="t" o:hr="t" fillcolor="#a0a0a0" stroked="f"/>
        </w:pict>
      </w:r>
    </w:p>
    <w:p w14:paraId="3A393DF3" w14:textId="77777777" w:rsidR="00EE783B" w:rsidRPr="00EE783B" w:rsidRDefault="00EE783B" w:rsidP="00EE783B">
      <w:pPr>
        <w:rPr>
          <w:b/>
          <w:bCs/>
        </w:rPr>
      </w:pPr>
      <w:r w:rsidRPr="00EE783B">
        <w:rPr>
          <w:b/>
          <w:bCs/>
        </w:rPr>
        <w:t>6. Record Keeping</w:t>
      </w:r>
    </w:p>
    <w:p w14:paraId="410A6686" w14:textId="77777777" w:rsidR="00EE783B" w:rsidRPr="00EE783B" w:rsidRDefault="00EE783B" w:rsidP="00EE783B">
      <w:pPr>
        <w:numPr>
          <w:ilvl w:val="0"/>
          <w:numId w:val="6"/>
        </w:numPr>
      </w:pPr>
      <w:r w:rsidRPr="00EE783B">
        <w:t>All complaints and resolutions will be documented in the Complaint Register.</w:t>
      </w:r>
    </w:p>
    <w:p w14:paraId="470BF4F3" w14:textId="1B24FFAF" w:rsidR="00EE783B" w:rsidRPr="00EE783B" w:rsidRDefault="00EE783B" w:rsidP="00EE783B">
      <w:pPr>
        <w:numPr>
          <w:ilvl w:val="0"/>
          <w:numId w:val="6"/>
        </w:numPr>
      </w:pPr>
      <w:r w:rsidRPr="00EE783B">
        <w:t xml:space="preserve">Records will be kept for a minimum of </w:t>
      </w:r>
      <w:r w:rsidR="00705A17">
        <w:t>7 years</w:t>
      </w:r>
      <w:r w:rsidRPr="00EE783B">
        <w:t>.</w:t>
      </w:r>
    </w:p>
    <w:p w14:paraId="30C0F90D" w14:textId="77777777" w:rsidR="00EE783B" w:rsidRPr="00EE783B" w:rsidRDefault="00EE783B" w:rsidP="00EE783B">
      <w:pPr>
        <w:numPr>
          <w:ilvl w:val="0"/>
          <w:numId w:val="6"/>
        </w:numPr>
      </w:pPr>
      <w:r w:rsidRPr="00EE783B">
        <w:t>Annual summaries will be reviewed by leadership/Board to identify patterns and improvements.</w:t>
      </w:r>
    </w:p>
    <w:p w14:paraId="761F3B57" w14:textId="77777777" w:rsidR="00EE783B" w:rsidRPr="00EE783B" w:rsidRDefault="00DC060C" w:rsidP="00EE783B">
      <w:r>
        <w:pict w14:anchorId="7073033B">
          <v:rect id="_x0000_i1030" style="width:0;height:1.5pt" o:hralign="center" o:hrstd="t" o:hr="t" fillcolor="#a0a0a0" stroked="f"/>
        </w:pict>
      </w:r>
    </w:p>
    <w:p w14:paraId="27346DB8" w14:textId="77777777" w:rsidR="00EE783B" w:rsidRPr="00EE783B" w:rsidRDefault="00EE783B" w:rsidP="00EE783B">
      <w:pPr>
        <w:rPr>
          <w:b/>
          <w:bCs/>
        </w:rPr>
      </w:pPr>
      <w:r w:rsidRPr="00EE783B">
        <w:rPr>
          <w:b/>
          <w:bCs/>
        </w:rPr>
        <w:t>7. Policy Review</w:t>
      </w:r>
    </w:p>
    <w:p w14:paraId="21620217" w14:textId="77777777" w:rsidR="00EE783B" w:rsidRPr="00EE783B" w:rsidRDefault="00EE783B" w:rsidP="00EE783B">
      <w:r w:rsidRPr="00EE783B">
        <w:t xml:space="preserve">This policy will be reviewed every </w:t>
      </w:r>
      <w:r w:rsidRPr="00EE783B">
        <w:rPr>
          <w:b/>
          <w:bCs/>
        </w:rPr>
        <w:t>two years</w:t>
      </w:r>
      <w:r w:rsidRPr="00EE783B">
        <w:t xml:space="preserve"> (or sooner if required) to ensure effectiveness and compliance with legal or regulatory standards.</w:t>
      </w:r>
    </w:p>
    <w:p w14:paraId="01F9A702" w14:textId="77777777" w:rsidR="003B215C" w:rsidRDefault="003B215C"/>
    <w:sectPr w:rsidR="003B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8FC"/>
    <w:multiLevelType w:val="multilevel"/>
    <w:tmpl w:val="4E52F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B47C7"/>
    <w:multiLevelType w:val="multilevel"/>
    <w:tmpl w:val="BF66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0353F"/>
    <w:multiLevelType w:val="multilevel"/>
    <w:tmpl w:val="EEE0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F668C"/>
    <w:multiLevelType w:val="multilevel"/>
    <w:tmpl w:val="CECA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52ED3"/>
    <w:multiLevelType w:val="multilevel"/>
    <w:tmpl w:val="2C9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E04C5"/>
    <w:multiLevelType w:val="multilevel"/>
    <w:tmpl w:val="31EA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825379">
    <w:abstractNumId w:val="1"/>
  </w:num>
  <w:num w:numId="2" w16cid:durableId="721104054">
    <w:abstractNumId w:val="3"/>
  </w:num>
  <w:num w:numId="3" w16cid:durableId="2068142198">
    <w:abstractNumId w:val="4"/>
  </w:num>
  <w:num w:numId="4" w16cid:durableId="150754243">
    <w:abstractNumId w:val="5"/>
  </w:num>
  <w:num w:numId="5" w16cid:durableId="236785897">
    <w:abstractNumId w:val="0"/>
  </w:num>
  <w:num w:numId="6" w16cid:durableId="1421609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3B"/>
    <w:rsid w:val="00052FE8"/>
    <w:rsid w:val="00185251"/>
    <w:rsid w:val="00214477"/>
    <w:rsid w:val="003B215C"/>
    <w:rsid w:val="00705A17"/>
    <w:rsid w:val="00C26F8B"/>
    <w:rsid w:val="00DC060C"/>
    <w:rsid w:val="00E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E159E1C"/>
  <w15:chartTrackingRefBased/>
  <w15:docId w15:val="{C9500872-A44D-4C78-95A4-2133194B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8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8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8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8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8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83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83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8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8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83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8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Diorio</dc:creator>
  <cp:keywords/>
  <dc:description/>
  <cp:lastModifiedBy>Regina Diorio</cp:lastModifiedBy>
  <cp:revision>3</cp:revision>
  <dcterms:created xsi:type="dcterms:W3CDTF">2025-09-08T11:24:00Z</dcterms:created>
  <dcterms:modified xsi:type="dcterms:W3CDTF">2025-09-08T14:55:00Z</dcterms:modified>
</cp:coreProperties>
</file>